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73" w:rsidRPr="00D42973" w:rsidRDefault="00D42973" w:rsidP="00D42973">
      <w:pPr>
        <w:pStyle w:val="Heading1"/>
        <w:rPr>
          <w:sz w:val="44"/>
          <w:szCs w:val="44"/>
        </w:rPr>
      </w:pPr>
      <w:r w:rsidRPr="00D42973">
        <w:rPr>
          <w:sz w:val="44"/>
          <w:szCs w:val="44"/>
        </w:rPr>
        <w:t>All about Income from Undisclosed Sources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 this article, you can gain complete knowledge about various provisions relating to tax treatment of Undisclosed Sources.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 xml:space="preserve">Section 68 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provisions relating to tax treatment of cash credit are given in section 68.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What is CASH CREDIT?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Any sum found credited in the books of the taxpayer, for which he offers no explanation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about the nature and source thereof or the tax authorities are not satisfied by the explanation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offered by the taxpayer, is termed as cash credit.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Basic provisions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 per section 68., any sum found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credited in the books of a taxpayer, for which he offers no explanation about the nature and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source thereof or the explanation offered by him is not, in the opinion of the Assessing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Officer, satisfactory, may be charged to incometax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as the income of the taxpayer of that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year. Further in case of a taxpayer being a closely held company (i.e., not being a company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in which the public are substantially interested), if the sum so credited consists of share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application money, share capital, share premium or any such amount by whatever name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called, any explanation offered by such company shall be deemed to be not satisfactory,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unless: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(a) the person, being a resident in whose name such credit is recorded in the books of such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company, also offers an explanation about the nature and source of such sum so credited;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(b) such explanation in the opinion of the Assessing Officer has been found to be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satisfactory.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Further the above discussed provisions of share application money, share capital, etc., shall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not apply if the person, in whose name such sum is recorded, is a venture capital fund or a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venture capital company as referred to in section 10(23FB).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Explanation: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Amount should be credited in the Books of Accounts, if not credited, then Section 68 is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applicable. Further for applicability of section 68, maintenance of books of accounts is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compulsory. The word ‘explanation’ indicates that the opportunity of being heard must be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given to the assessee to prove the nature and source of investments. The use of word ‘may’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 absence of the word ‘shall’ in the section indicates that the Assessing Officer has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discretion to treat the particular credit as the income of the assessee depending of the facts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 circumstances of each case at a particular situation of time. If the sum credited is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explained or not explained satisfactorily, AO may treat the sum credited as income but even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if the sum credited is satisfactorily explained, then also on Violation of provisions of Section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lastRenderedPageBreak/>
        <w:t>269SS &amp;/or Section 269T may be applicable &amp; penalty u/s 271D may be initiated which is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equal to the amount of default. The amount will be taxable in the year in which the amount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was credited in the books of accounts.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Relevant Citations: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Amount credited in business books can normally be presumed as business receipt – When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 amount is credited in business books, it is not an unreasonable inference to draw that it is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 receipt from business, if the explanation given by the assessee as to how the amounts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came to be received is rejected by all the incometax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authorities as untenable –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Lakhmichand Baijnath v. CIT [1959] 35 ITR 416 (SC).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Department need not locate source of receipt – Where the assessee has failed to prove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satisfactorily the source and nature of a credit entry in his books, and it is held that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relevant amount is the income of the assessee, it is not necessary for the department to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locate its exact source – CIT v. M.Ganapathi Mudaliar [1964] 53 ITR 623 (SC)/A.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Govindarajulu Mudaliar v. CIT [1958] 34 ITR 807 (SC).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Onus is on assessee to discharge that cash creditor is a man of means – The onus is 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assessee to discharge the onus that the cash creditor is a man of means to allow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cash credit. There should be identification of the creditor and he should be a person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means. When the cash creditor is an incometax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assessee, it cannot be said that he is not a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man of means – Kamal Motors v. CIT [2003] 131 Taxman 155 (Raj).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Deposits from tenants – In regard to deposit from tenants, it is sufficient if the assessee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proves the identity of the tenant and the genuineness of transaction under which the deposit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is made. It will not be necessary for the assessee to prove the capacity of the tenant to make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deposit/advance – CIT v. Nevendram Ahuja [2005] 197 CTR (MP) 462.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Gifts – In the case of cash gifts recorded in the books of the donee, mere identification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donor and showing the movement of the amount through banking channels is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sufficient to prove the genuineness of the gift. The onus lies on the donee not only to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establish the identity of the donor but also the donor’s capacity to make such a gift. Where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there was nothing on record to show as to (i) what was the financial capacity of the donors,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(ii) what was the creditworthiness of the donors, (iii) what was the kind of relationship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donors had with the doneeassessee,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(iv) what are the source of funds gifted to the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assessee, and (v) whether the donors had the capacity of giving large amount of gift to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assessee, the Tribunal would not be justified in deleting the additions made by the Assessing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Officer, especially when the assessee did not appear in person before the Assessing Officer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despite being asked to do so – CIT v. Anil Kumar [2008] 167 Taxman 143 (Delhi).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Gifts made by a mother to a son do not require any occasion and mother can make a gift to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her son at any time – CIT v. Suresh Kumar Kakar [2010] 324 ITR 231 (Delhi).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Section 69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provisions relating to tax treatment of unexplained investments are given in section 69.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What is Unexplained investments ?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lastRenderedPageBreak/>
        <w:t>Where in a year the taxpayer has made investments which are not recorded in the books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account, if any, maintained by him for any source of income, and he offers no explanation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about the nature and source of the investments or the explanation offered by him is not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satisfactory, such investment is called as undisclosed investments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Basis Provision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Where in a year the taxpayer has made investments which are not recorded in the books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account, if any, maintained by him for any source of income, and he offers no explanation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about the nature and source of the investments or the explanation offered by him is not, in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opinion of the Assessing Officer, satisfactory, than the value of the investments may be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deemed to be the income of the taxpayer of such year.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Explanation: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Amount should not be credited in the Books of Accounts, if credited, then Section 69 is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applicable. Further for applicability of section 69, maintenance of books of accounts is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compulsory. The word ‘explanation’ indicates that the opportunity of being heard must be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given to the assessee to prove the nature and source of investments. The use of word ‘may’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 absence of the word ‘shall’ in the section indicates that the Assessing Officer has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discretion to treat the particular investment as the income of the investorassessee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depending of the facts and circumstances of each case at a particular situation of time. After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making the addition , the AO may initiate the penalty under section 271(1)(c) either for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concealment of particulars of income or for furnishing inaccurate particulars of income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depending on the nature of addition made by him. The phase incorporated in Section 69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“Such Financial Year “ is very significant. The question is how to determine “Such Financial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Year”. The amount of unexplained investment will be deemed to be the income of the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Investorassessee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of the financial year in which said investment is made by him.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Relevant Citations: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 Mad HC in 241 ITR 363,158 Taxman 363, 236 ITR 340, J&amp;K HC in 201 CTR 178, it was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held that when there was inflated stock to avail higher credit facility from bank (only amount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inflated but quantity remained same), the books of the Assessee were duly audited and no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trading outside the books were detected, the addition of difference in stock value could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 made as undisclosed income.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In Delhi ITAT Kanta Dua, a husband made investment in Units of Mutual fund from Joint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Bank Account in the name of himself and wife (second holder), the AO based on AIR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information, made assessment in the hands of wife as unexplained investment, which was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held as invalid by higher Tax authorities.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In Mad HC in N Swamy 241 ITR 363 relied by Chennai ITAT in Omega Estates and Chd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ITAT in Dr. R.L.Narang, it was held that The burden of showing that the assessee had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undisclosed income is on the revenue. That burden cannot be said to be discharged by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merely referring to the statement given by the assessee to a third party in connection with a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transaction which was not directly related to the assessment and making that the sole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foundation for a finding that the assessee had deliberately suppressed his income.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lastRenderedPageBreak/>
        <w:t>• In Mum ITAT in Rupee Finance 119 TTJ 643, it was held that merely because assessee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purchased certain shares at value much less than market price, difference in purchase cost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 market price cannot be added u/s 69.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In ITO vs. Mrs. Deepali Sehgal (ITAT Delhi), ITA No. 5660/Del/2012, the AO noted that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 had withdrawn huge cash from bank account and the same amount had been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deposited to the same account after lapse of substantial time. The AO rejected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explanation and held that the assessee had cash deposit of Rs.24,38,000/as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unexplained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money and the assessee found to be the owner of the money as he had not offered any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acceptable and cogent explanation. AO, in his remand report could not bring out any fact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that the cash withdrawn from Saving Bank Account and partnership overdraft account was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used for other purpose anywhere else then, merely because there was a time gap between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withdrawal of cash and its further deposit to the bank account, the amount cannot be treated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 income from undisclosed sources u/s 69 of the Act in the hands of the assessee. Hence,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addition made by AO without any legal and justified reason was rightly deleted by the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CIT (A).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Section 69A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Unexplained money, etc.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Where in any year the taxpayer is found to be the owner of any money, bullion, jewellery or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other valuable article and such money, bullion, jewellery or valuable article is not recorded in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books of account, if any, maintained by him for any source of income, and the taxpayer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offers no explanation about the nature and source of acquisition of the money, bullion,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jewellery or other valuable article, or the explanation offered by him is not, in the opinion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Assessing Officer, satisfactory, than the money and the value of the bullion, jewelry or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other valuable article may be deemed to be the income of the taxpayer for such year.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Explanation: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Amount should not be credited in the Books of Accounts, if credited, then Section 69A is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applicable. Further for applicability of section 69A, maintenance of books of accounts is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compulsory. The word ‘explanation’ indicates that the opportunity of being heard must be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given to the assessee to prove the nature and source of investments. The use of word ‘may’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 absence of the word ‘shall’ in the section indicates that the Assessing Officer has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discretion to treat the particular asset as the income of the assessee depending of the facts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 circumstances of each case at a particular situation of time.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b/>
          <w:color w:val="FF0000"/>
          <w:sz w:val="24"/>
          <w:szCs w:val="24"/>
        </w:rPr>
        <w:t>Relevant Citations</w:t>
      </w:r>
      <w:r w:rsidRPr="00D42973">
        <w:rPr>
          <w:rFonts w:cstheme="minorHAnsi"/>
          <w:color w:val="000000"/>
          <w:sz w:val="24"/>
          <w:szCs w:val="24"/>
        </w:rPr>
        <w:t>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 P&amp;HHC in 294 ITR 78, the assessee was found to be in possession of loose slips and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not any valuable article or things. Neither the possession nor the ownership of any jewelry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mentioned in the slips was proved. Therefore, the Tribunal had rightly held that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provisions of section 69A of the Act were not applicable. The Tribunal also held that if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 failed to explain the contents of the slips, it was for the Revenue to prove on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lastRenderedPageBreak/>
        <w:t>basis of material on record that they represented transactions of sales or stock in trade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before making any addition on this score. The assessee had duly explained that these were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rough calculations and the assessee’s explanation had not been rebutted by any material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evidence.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Commissioner of Incometax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vs. Meghjibhai Popatbhai Virani – Where assessee in support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of certain amount received from his family members on account of sale of property, produced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family settlement agreement and sale agreement, there being no defect in said agreements,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amount so received by assessee could not be added to his taxable income as unexplained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money.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Ownership is one of the Considerations – The material difference between Section 68 and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69A is that Section 68 does not require that the amount is to be owned by the Assessee. It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only deals with any amount shown in the books of accounts of the assessee whereas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Section 69A deals with money, etc., owned by the assessee and found in his possession. –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Durga Kamal Rice Mills v. CIT [2003] 130 Taxman 553 (Cal.).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Possession of cash is evidence of ownership – Where cash was found in possession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assesseepolitician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during search and his claim that it belonged to a political party was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denied by President and Treasurer of said party, addition of such cash to assessee’s income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was rightly sustained by tribunal – Sukh Ram v. Asstt. CIT [2006] 285 ITR 256 (Delhi).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Date of possession of money, etc. will determine year of Assessment – The relevant would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 the date on which the assessee is physically found to be in possession of the money, etc.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and not the date on which the finding about ownership is recorded. – Patoa Bros. v. CIT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[1982] 133 ITR 672 (Gau.).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Where assessee was managing a firm which collected deposits from public, but there was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no evidence regarding registration and genuineness of firm and assessee could not explain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source of deposits, nor could assessee establish that such deposits did not belong to him,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addition of such deposits as assessee’s unexplained investments was justified – CIT v. K.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Chinnathamban [2007] 162 Taxman 459/292 ITR 682 (SC).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5D496E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Section 69B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Amount of investments, etc., not fully disclosed in books of account</w:t>
      </w:r>
    </w:p>
    <w:p w:rsidR="005D496E" w:rsidRPr="005D496E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Where in any year the taxpayer has made investments or is found to be the owner of any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bullion, jewellery or other valuable article, and [As amended by Finance Act, 2016]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Assessing Officer finds that the amount expended on making such investments or in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acquiring such bullion, jewellery or other valuable article exceeds the amount recorded in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this behalf in the books of account maintained by the taxpayer for any source of income, and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taxpayer offers no explanation about such excess amount or the explanation offered by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him is not, in the opinion of the Assessing Officer, satisfactory, than the excess amount may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 deemed to be the income of the taxpayer for such year.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5D496E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Explanation: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Excess Amount should not be credited in the Books of Accounts, if credited, and then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Section 69B is not applicable. The word ‘explanation’ indicates that the opportunity of being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lastRenderedPageBreak/>
        <w:t>heard must be given to the assessee to prove the nature and source of investments.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use of word ‘may’ and absence of the word ‘shall’ in the section indicates that the Assessing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Officer has discretion to treat the particular investment as the income of the investorassessee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depending of the facts and circumstances of each case at a particular situation of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time.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5D496E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Relevant Citations: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 Smt. Amar Kumari Surana v. CIT [1996] 89 Taxman 544 (Raj.), it was held that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burden is on the revenue to prove that real investment exceeded the investment shown in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account books of the assessee. Merely on the basis of fair market value no addition can be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made under section 69B, but if on the basis of sufficient material on record some reasonable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inference can be drawn that the assessee has invested more amount in purchase of plot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than that shown in account books, then only the addition under section 69B can be made.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In In CIT v. Daya Chand Jain Vaidya, the Allahabad Court shifted the onus on to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department saying that if the assessee’s explanation that the investments were in fact held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by his wife and sons is not sustainable, then the department has to prove with material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evidences that the investments were owned only by the assessee himself. Having said this,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it is noteworthy that sec.69B per se uses the phrases like “is found to be the owner of any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bullion, jewelry or other valuable article, and the Assessing Officer finds that the amount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expended on making such investments or in acquiring such bullion, jewelry or other valuable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article……” (as opposed to the word ‘reasons to believe’) which is very conclusive that there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is no room for any taxation based on a mere suspicion.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In case of doubt, Assessing Officer can make reference to Valuation Cell – If the assessee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maintained books of accounts in the regular course of business and necessary entries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relating to the expenditure towards cost of construction are entered in the books of accounts,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which are open to verification, and its correctness is not doubted, it should be accepted. In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case of doubt, Assessing Authority can refer the matter to the valuation cell for determination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of cost of construction and rely upon such report as an evidence, but it is open to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 to challenge the correctness of such valuation report and in case if it establishes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that such report is not correct and reliable, expenditure shown in the construction as per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books of accounts is liable to be accepted. – CIT v. Meerut Cement Co. Pvt. Ltd. [2006] 150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Taxman 7 (All.).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Section 69C</w:t>
      </w:r>
    </w:p>
    <w:p w:rsidR="005D496E" w:rsidRPr="005D496E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Unexplained expenditure, etc.</w:t>
      </w:r>
    </w:p>
    <w:p w:rsidR="005D496E" w:rsidRPr="005D496E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Where in any year the taxpayer has incurred any expenditure and he offers no explanation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about the source of such expenditure or part thereof, or the explanation, if any, offered by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him is not, in the opinion of the Assessing Officer, satisfactory, then the amount covered by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such expenditure or part thereof, as the case may be, may be deemed to be the income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taxpayer for such year. Aforesaid unexplained expenditure which is deemed to be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income of the taxpayer by virtue of section 69C shall not be allowed as a deduction under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any head of income.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5D496E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lastRenderedPageBreak/>
        <w:t>Explanation: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Further for applicability of section 69C, maintenance of books of accounts is not compulsory.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word ‘explanation’ indicates that the opportunity of being heard must be given to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 to prove the nature and source of investments. The use of word ‘may’ and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absence of the word ‘shall’ in the section indicates that the Assessing Officer has discretion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to treat the particular investment as the income of the assessee depending of the facts and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circumstances of each case at a particular situation of time.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5D496E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Relevant Citations: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 per proviso to Section 69C, when expenditure is deemed to be the income of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assessee, no allowance of the same can be claimed as business expenditure.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The Jaipur Bench of ITAT ruling in 31 DTR 456Nisraj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Real Estate held that unverified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purchases made by assessee could not be treated as unexplained expense u/s 69C and no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addition can be made thereof u/s 69C proviso there under – as once sales were made by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assessee, purchases were obviously made.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Question of Addition depends on satisfactory explanation of source – Section 69C deals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with unexplained source of expenditure. If from documents it appears that there was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expenditure, unless its source is satisfactorily explained, the same would also be deemed to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 the income of the assessee for such financial year. The question depends on the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satisfactory explanation of the source. – CIT v. Bhagwati Developers Pvt. Ltd. [2003] 261 ITR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658 (Cal.).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Estimation of household expenditure in a particular year cannot be made on the basis of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income of subsequent years – Where the search discloses that any expenditure is found to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 false, appropriate additions can be made but what is relevant is that the addition can be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made only in regard to the income related to false claim of expenditure disclosed by material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unearthed during the search. There is absolutely no basis for assuming that the expenditure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incurred during a particular month/year should be the expenditure during the ten years also.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monthly household expenditure may depend on various circumstances, one factor being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income/earning. Estimating the household expenditure in a particular year with reference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to the income of a future year (that too 5 to 10 years later) in absence of any other evidence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would be arbitrary and illegal – CIT v. C.L. Khatri [2005] 147 Taxman 652 (MP).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• Invocation of Powers under Section 142A – For purpose of getting himself satisfied about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purported unexplained expenditure under section 69C, powers under section 142A could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 invoked by Assessing Officer – CIT v. Aar Pee Apartments Pvt. Ltd. [2009] 319 ITR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276/[2010] 188 Taxman 39 (Delhi).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Section 69D</w:t>
      </w:r>
    </w:p>
    <w:p w:rsidR="005D496E" w:rsidRPr="005D496E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D42973" w:rsidRPr="005D496E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Amount borrowed or repaid on hundi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Where any amount is borrowed on a hundi from, or any amount due thereon is repaid to, any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person otherwise than through an account payee cheque drawn on a bank, the amount so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borrowed or repaid shall be deemed to be the income of the person borrowing or repaying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the such amount. It will be treated as income for the year in which it was borrowed or repaid,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 the case may be. However it should be noted that if any amount borrowed on a hundi has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lastRenderedPageBreak/>
        <w:t>been treated as income of any person by virtue of section 69D, than such person shall not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be liable to be assessed again in respect of the same amount on repayment thereof. Amount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repaid shall include the amount of interest paid on the amount borrowed.</w:t>
      </w:r>
    </w:p>
    <w:p w:rsidR="005D496E" w:rsidRPr="00D42973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42973" w:rsidRPr="005D496E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5D496E">
        <w:rPr>
          <w:rFonts w:cstheme="minorHAnsi"/>
          <w:b/>
          <w:color w:val="FF0000"/>
          <w:sz w:val="24"/>
          <w:szCs w:val="24"/>
        </w:rPr>
        <w:t>Taxability of above sections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As per section 115BBE, where the total income of a taxpayer includes any income referred</w:t>
      </w:r>
    </w:p>
    <w:p w:rsidR="00D42973" w:rsidRP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to in section 68 , section 69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 xml:space="preserve"> section 69A, section 69B,section 69C or section 69D, the incometax</w:t>
      </w:r>
    </w:p>
    <w:p w:rsidR="00D42973" w:rsidRDefault="00D42973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42973">
        <w:rPr>
          <w:rFonts w:cstheme="minorHAnsi"/>
          <w:color w:val="000000"/>
          <w:sz w:val="24"/>
          <w:szCs w:val="24"/>
        </w:rPr>
        <w:t>payable shall be the aggregate of— (a) The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amount of incometax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calculated on income referred to in section 68, section 69, section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69A, section 69B, section 69C or section 69D, at the rate of 30% (plus surcharge and cess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as applicable); and (b) the amount of incometax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payable on his other income (i.e., income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other than covered by sections 68, 69, 69A, 69B, 69C, and 69D) at the rates applicable to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such other income. Section 115BBE further provides that no deduction in respect of any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expenditure or allowance or set off of any loss shall be allowed to the taxpayer under any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provision of Incometax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Act in computing his income referred to in sections 68 to 69D. Thus,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>the taxpayer is neither entitled to claim any deduction nor entitled to set off any loss for the</w:t>
      </w:r>
      <w:r w:rsidR="005D496E">
        <w:rPr>
          <w:rFonts w:cstheme="minorHAnsi"/>
          <w:color w:val="000000"/>
          <w:sz w:val="24"/>
          <w:szCs w:val="24"/>
        </w:rPr>
        <w:t xml:space="preserve"> </w:t>
      </w:r>
      <w:r w:rsidRPr="00D42973">
        <w:rPr>
          <w:rFonts w:cstheme="minorHAnsi"/>
          <w:color w:val="000000"/>
          <w:sz w:val="24"/>
          <w:szCs w:val="24"/>
        </w:rPr>
        <w:t xml:space="preserve">unexplained expenditure and nor entitled to adjust the basic exemption limit against </w:t>
      </w:r>
      <w:r w:rsidRPr="005D496E">
        <w:rPr>
          <w:rFonts w:cstheme="minorHAnsi"/>
          <w:color w:val="000000"/>
          <w:sz w:val="24"/>
          <w:szCs w:val="24"/>
        </w:rPr>
        <w:t>cash</w:t>
      </w:r>
      <w:r w:rsidR="005D496E" w:rsidRPr="005D496E">
        <w:rPr>
          <w:rFonts w:cstheme="minorHAnsi"/>
          <w:color w:val="000000"/>
          <w:sz w:val="24"/>
          <w:szCs w:val="24"/>
        </w:rPr>
        <w:t xml:space="preserve"> </w:t>
      </w:r>
      <w:r w:rsidRPr="005D496E">
        <w:rPr>
          <w:rFonts w:cstheme="minorHAnsi"/>
          <w:color w:val="000000"/>
          <w:sz w:val="24"/>
          <w:szCs w:val="24"/>
        </w:rPr>
        <w:t>credits charged to tax by virtue of provisions of sections 68 to 69D.</w:t>
      </w:r>
    </w:p>
    <w:p w:rsidR="005D496E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5D496E" w:rsidRPr="005D496E" w:rsidRDefault="005D496E" w:rsidP="00D429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Source courtesy: caclubindia.com</w:t>
      </w:r>
    </w:p>
    <w:sectPr w:rsidR="005D496E" w:rsidRPr="005D496E" w:rsidSect="0056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2973"/>
    <w:rsid w:val="00567FD7"/>
    <w:rsid w:val="005D496E"/>
    <w:rsid w:val="005E64E8"/>
    <w:rsid w:val="00D4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7"/>
  </w:style>
  <w:style w:type="paragraph" w:styleId="Heading1">
    <w:name w:val="heading 1"/>
    <w:basedOn w:val="Normal"/>
    <w:next w:val="Normal"/>
    <w:link w:val="Heading1Char"/>
    <w:uiPriority w:val="9"/>
    <w:qFormat/>
    <w:rsid w:val="00D4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3379</Words>
  <Characters>19263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1</cp:revision>
  <dcterms:created xsi:type="dcterms:W3CDTF">2016-09-12T06:29:00Z</dcterms:created>
  <dcterms:modified xsi:type="dcterms:W3CDTF">2016-09-12T06:47:00Z</dcterms:modified>
</cp:coreProperties>
</file>